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DBE" w:rsidRDefault="00FE6AF8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编制说明</w:t>
      </w:r>
    </w:p>
    <w:p w:rsidR="00B40DBE" w:rsidRDefault="00B40DBE">
      <w:pPr>
        <w:jc w:val="center"/>
        <w:rPr>
          <w:b/>
          <w:bCs/>
          <w:sz w:val="44"/>
          <w:szCs w:val="44"/>
        </w:rPr>
      </w:pPr>
    </w:p>
    <w:p w:rsidR="00B40DBE" w:rsidRPr="0072680D" w:rsidRDefault="00FE6AF8" w:rsidP="0072680D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8"/>
        </w:rPr>
      </w:pPr>
      <w:r w:rsidRPr="0072680D">
        <w:rPr>
          <w:rFonts w:ascii="宋体" w:hAnsi="宋体" w:cs="宋体"/>
          <w:kern w:val="0"/>
          <w:sz w:val="24"/>
          <w:szCs w:val="28"/>
        </w:rPr>
        <w:t>一、工程概况：</w:t>
      </w:r>
    </w:p>
    <w:p w:rsidR="001732A3" w:rsidRDefault="00FE6AF8" w:rsidP="0072680D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8"/>
        </w:rPr>
      </w:pPr>
      <w:r w:rsidRPr="0072680D">
        <w:rPr>
          <w:rFonts w:ascii="宋体" w:hAnsi="宋体" w:cs="宋体"/>
          <w:kern w:val="0"/>
          <w:sz w:val="24"/>
          <w:szCs w:val="28"/>
        </w:rPr>
        <w:t>1、项目名称：</w:t>
      </w:r>
      <w:r w:rsidR="00581D7C" w:rsidRPr="00581D7C">
        <w:rPr>
          <w:rFonts w:ascii="宋体" w:hAnsi="宋体" w:cs="宋体" w:hint="eastAsia"/>
          <w:kern w:val="0"/>
          <w:sz w:val="24"/>
          <w:szCs w:val="28"/>
        </w:rPr>
        <w:t>江门市蓬江区盈泽园地下车库电动自行车充电桩场地建设项目</w:t>
      </w:r>
    </w:p>
    <w:p w:rsidR="00B40DBE" w:rsidRPr="0072680D" w:rsidRDefault="00FE6AF8" w:rsidP="0072680D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8"/>
        </w:rPr>
      </w:pPr>
      <w:r w:rsidRPr="0072680D">
        <w:rPr>
          <w:rFonts w:ascii="宋体" w:hAnsi="宋体" w:cs="宋体"/>
          <w:kern w:val="0"/>
          <w:sz w:val="24"/>
          <w:szCs w:val="28"/>
        </w:rPr>
        <w:t>2、建设单位：</w:t>
      </w:r>
      <w:r w:rsidR="00581D7C" w:rsidRPr="00581D7C">
        <w:rPr>
          <w:rFonts w:ascii="宋体" w:hAnsi="宋体" w:cs="宋体" w:hint="eastAsia"/>
          <w:kern w:val="0"/>
          <w:sz w:val="24"/>
          <w:szCs w:val="28"/>
        </w:rPr>
        <w:t>江门市住房和城乡建设局</w:t>
      </w:r>
    </w:p>
    <w:p w:rsidR="00B40DBE" w:rsidRPr="0072680D" w:rsidRDefault="00FE6AF8" w:rsidP="0072680D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8"/>
        </w:rPr>
      </w:pPr>
      <w:r w:rsidRPr="0072680D">
        <w:rPr>
          <w:rFonts w:ascii="宋体" w:hAnsi="宋体" w:cs="宋体"/>
          <w:kern w:val="0"/>
          <w:sz w:val="24"/>
          <w:szCs w:val="28"/>
        </w:rPr>
        <w:t>3、工程范围：</w:t>
      </w:r>
      <w:r w:rsidR="00972B7B">
        <w:rPr>
          <w:rFonts w:ascii="宋体" w:hAnsi="宋体" w:cs="宋体" w:hint="eastAsia"/>
          <w:kern w:val="0"/>
          <w:sz w:val="24"/>
          <w:szCs w:val="28"/>
        </w:rPr>
        <w:t>园建</w:t>
      </w:r>
      <w:r w:rsidRPr="0072680D">
        <w:rPr>
          <w:rFonts w:ascii="宋体" w:hAnsi="宋体" w:cs="宋体"/>
          <w:kern w:val="0"/>
          <w:sz w:val="24"/>
          <w:szCs w:val="28"/>
        </w:rPr>
        <w:t>工程</w:t>
      </w:r>
      <w:r w:rsidRPr="0072680D">
        <w:rPr>
          <w:rFonts w:ascii="宋体" w:hAnsi="宋体" w:cs="宋体" w:hint="eastAsia"/>
          <w:kern w:val="0"/>
          <w:sz w:val="24"/>
          <w:szCs w:val="28"/>
        </w:rPr>
        <w:t>、安装工程</w:t>
      </w:r>
    </w:p>
    <w:p w:rsidR="00B40DBE" w:rsidRPr="00581D7C" w:rsidRDefault="00B40DBE" w:rsidP="0072680D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8"/>
        </w:rPr>
      </w:pPr>
    </w:p>
    <w:p w:rsidR="00B40DBE" w:rsidRPr="0072680D" w:rsidRDefault="00FE6AF8" w:rsidP="0072680D">
      <w:pPr>
        <w:spacing w:line="360" w:lineRule="auto"/>
        <w:jc w:val="left"/>
        <w:rPr>
          <w:rFonts w:ascii="宋体" w:hAnsi="宋体" w:cs="宋体"/>
          <w:sz w:val="24"/>
          <w:szCs w:val="28"/>
        </w:rPr>
      </w:pPr>
      <w:r w:rsidRPr="0072680D">
        <w:rPr>
          <w:rFonts w:ascii="宋体" w:hAnsi="宋体" w:cs="宋体" w:hint="eastAsia"/>
          <w:sz w:val="24"/>
          <w:szCs w:val="28"/>
        </w:rPr>
        <w:t>二、编制依据</w:t>
      </w:r>
    </w:p>
    <w:p w:rsidR="00B40DBE" w:rsidRPr="0072680D" w:rsidRDefault="00FE6AF8" w:rsidP="0072680D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8"/>
        </w:rPr>
      </w:pPr>
      <w:r w:rsidRPr="0072680D">
        <w:rPr>
          <w:rFonts w:ascii="宋体" w:hAnsi="宋体" w:cs="宋体" w:hint="eastAsia"/>
          <w:kern w:val="0"/>
          <w:sz w:val="24"/>
          <w:szCs w:val="28"/>
        </w:rPr>
        <w:t>1、根据委托单位提供的《</w:t>
      </w:r>
      <w:r w:rsidR="00581D7C" w:rsidRPr="00581D7C">
        <w:rPr>
          <w:rFonts w:ascii="宋体" w:hAnsi="宋体" w:cs="宋体" w:hint="eastAsia"/>
          <w:kern w:val="0"/>
          <w:sz w:val="24"/>
          <w:szCs w:val="28"/>
        </w:rPr>
        <w:t>江门市蓬江区盈泽园地下车库电动自行车充电桩场地建设项目</w:t>
      </w:r>
      <w:r w:rsidR="00581D7C">
        <w:rPr>
          <w:rFonts w:ascii="宋体" w:hAnsi="宋体" w:cs="宋体" w:hint="eastAsia"/>
          <w:kern w:val="0"/>
          <w:sz w:val="24"/>
          <w:szCs w:val="28"/>
        </w:rPr>
        <w:t>工程施工图纸</w:t>
      </w:r>
      <w:r w:rsidRPr="0072680D">
        <w:rPr>
          <w:rFonts w:ascii="宋体" w:hAnsi="宋体" w:cs="宋体" w:hint="eastAsia"/>
          <w:kern w:val="0"/>
          <w:sz w:val="24"/>
          <w:szCs w:val="28"/>
        </w:rPr>
        <w:t>》计算实物工程量。</w:t>
      </w:r>
    </w:p>
    <w:p w:rsidR="00B40DBE" w:rsidRPr="0072680D" w:rsidRDefault="00FE6AF8" w:rsidP="0072680D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8"/>
        </w:rPr>
      </w:pPr>
      <w:r w:rsidRPr="0072680D">
        <w:rPr>
          <w:rFonts w:ascii="宋体" w:hAnsi="宋体" w:cs="宋体" w:hint="eastAsia"/>
          <w:kern w:val="0"/>
          <w:sz w:val="24"/>
          <w:szCs w:val="28"/>
        </w:rPr>
        <w:t>2、本工程依据《建设工程工程量清单计价规范（GB 50500-2013）》、《广东省房屋建筑与装饰工程综合定额（2018）》</w:t>
      </w:r>
      <w:r w:rsidR="009323F3">
        <w:rPr>
          <w:rFonts w:ascii="宋体" w:hAnsi="宋体" w:cs="宋体" w:hint="eastAsia"/>
          <w:kern w:val="0"/>
          <w:sz w:val="24"/>
          <w:szCs w:val="28"/>
        </w:rPr>
        <w:t>、</w:t>
      </w:r>
      <w:r w:rsidRPr="0072680D">
        <w:rPr>
          <w:rFonts w:ascii="宋体" w:hAnsi="宋体" w:cs="宋体" w:hint="eastAsia"/>
          <w:kern w:val="0"/>
          <w:sz w:val="24"/>
          <w:szCs w:val="28"/>
        </w:rPr>
        <w:t>《广东省通用安装工程综合定额（2018）》</w:t>
      </w:r>
      <w:r w:rsidR="005B0577" w:rsidRPr="0072680D">
        <w:rPr>
          <w:rFonts w:ascii="宋体" w:hAnsi="宋体" w:cs="宋体" w:hint="eastAsia"/>
          <w:kern w:val="0"/>
          <w:sz w:val="24"/>
          <w:szCs w:val="28"/>
        </w:rPr>
        <w:t>、</w:t>
      </w:r>
      <w:r w:rsidR="00C35AD1" w:rsidRPr="0072680D">
        <w:rPr>
          <w:rFonts w:ascii="宋体" w:hAnsi="宋体" w:cs="宋体" w:hint="eastAsia"/>
          <w:kern w:val="0"/>
          <w:sz w:val="24"/>
          <w:szCs w:val="28"/>
        </w:rPr>
        <w:t>《广东省</w:t>
      </w:r>
      <w:r w:rsidR="00C35AD1">
        <w:rPr>
          <w:rFonts w:ascii="宋体" w:hAnsi="宋体" w:cs="宋体" w:hint="eastAsia"/>
          <w:kern w:val="0"/>
          <w:sz w:val="24"/>
          <w:szCs w:val="28"/>
        </w:rPr>
        <w:t>房屋建筑和市政修缮</w:t>
      </w:r>
      <w:r w:rsidR="00C35AD1" w:rsidRPr="0072680D">
        <w:rPr>
          <w:rFonts w:ascii="宋体" w:hAnsi="宋体" w:cs="宋体" w:hint="eastAsia"/>
          <w:kern w:val="0"/>
          <w:sz w:val="24"/>
          <w:szCs w:val="28"/>
        </w:rPr>
        <w:t>工程综合定额（201</w:t>
      </w:r>
      <w:r w:rsidR="00C35AD1">
        <w:rPr>
          <w:rFonts w:ascii="宋体" w:hAnsi="宋体" w:cs="宋体"/>
          <w:kern w:val="0"/>
          <w:sz w:val="24"/>
          <w:szCs w:val="28"/>
        </w:rPr>
        <w:t>2</w:t>
      </w:r>
      <w:r w:rsidR="00C35AD1" w:rsidRPr="0072680D">
        <w:rPr>
          <w:rFonts w:ascii="宋体" w:hAnsi="宋体" w:cs="宋体" w:hint="eastAsia"/>
          <w:kern w:val="0"/>
          <w:sz w:val="24"/>
          <w:szCs w:val="28"/>
        </w:rPr>
        <w:t>）》</w:t>
      </w:r>
      <w:r w:rsidR="00C35AD1">
        <w:rPr>
          <w:rFonts w:ascii="宋体" w:hAnsi="宋体" w:cs="宋体" w:hint="eastAsia"/>
          <w:kern w:val="0"/>
          <w:sz w:val="24"/>
          <w:szCs w:val="28"/>
        </w:rPr>
        <w:t>、</w:t>
      </w:r>
      <w:r w:rsidRPr="0072680D">
        <w:rPr>
          <w:rFonts w:ascii="宋体" w:hAnsi="宋体" w:cs="宋体" w:hint="eastAsia"/>
          <w:kern w:val="0"/>
          <w:sz w:val="24"/>
          <w:szCs w:val="28"/>
        </w:rPr>
        <w:t>《广东省建设工程计价依据（2018）》及相关计价文件等。</w:t>
      </w:r>
    </w:p>
    <w:p w:rsidR="00B40DBE" w:rsidRPr="0072680D" w:rsidRDefault="00B40DBE" w:rsidP="0072680D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8"/>
        </w:rPr>
      </w:pPr>
    </w:p>
    <w:p w:rsidR="00B40DBE" w:rsidRPr="0072680D" w:rsidRDefault="00FE6AF8" w:rsidP="0072680D"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sz w:val="24"/>
          <w:szCs w:val="28"/>
        </w:rPr>
      </w:pPr>
      <w:r w:rsidRPr="0072680D">
        <w:rPr>
          <w:rFonts w:ascii="宋体" w:hAnsi="宋体" w:cs="宋体" w:hint="eastAsia"/>
          <w:sz w:val="24"/>
          <w:szCs w:val="28"/>
        </w:rPr>
        <w:t>其他说明</w:t>
      </w:r>
    </w:p>
    <w:p w:rsidR="0067076A" w:rsidRDefault="0067076A" w:rsidP="0067076A">
      <w:pPr>
        <w:pStyle w:val="a5"/>
        <w:numPr>
          <w:ilvl w:val="0"/>
          <w:numId w:val="4"/>
        </w:numPr>
        <w:spacing w:line="360" w:lineRule="auto"/>
        <w:ind w:firstLineChars="0"/>
        <w:rPr>
          <w:sz w:val="24"/>
          <w:szCs w:val="28"/>
        </w:rPr>
      </w:pPr>
      <w:r>
        <w:rPr>
          <w:rFonts w:hint="eastAsia"/>
          <w:sz w:val="24"/>
          <w:szCs w:val="28"/>
        </w:rPr>
        <w:t>由于</w:t>
      </w:r>
      <w:r w:rsidR="00E34EFE">
        <w:rPr>
          <w:rFonts w:hint="eastAsia"/>
          <w:sz w:val="24"/>
          <w:szCs w:val="28"/>
        </w:rPr>
        <w:t>平面图中反映的“</w:t>
      </w:r>
      <w:r>
        <w:rPr>
          <w:rFonts w:hint="eastAsia"/>
          <w:sz w:val="24"/>
          <w:szCs w:val="28"/>
        </w:rPr>
        <w:t>消防报警线路、监控线路</w:t>
      </w:r>
      <w:r w:rsidR="00A57593">
        <w:rPr>
          <w:rFonts w:hint="eastAsia"/>
          <w:sz w:val="24"/>
          <w:szCs w:val="28"/>
        </w:rPr>
        <w:t>、门禁线路</w:t>
      </w:r>
      <w:r w:rsidR="00E34EFE">
        <w:rPr>
          <w:rFonts w:hint="eastAsia"/>
          <w:sz w:val="24"/>
          <w:szCs w:val="28"/>
        </w:rPr>
        <w:t>”均从消防控制室引来约</w:t>
      </w:r>
      <w:r w:rsidR="00E34EFE">
        <w:rPr>
          <w:rFonts w:hint="eastAsia"/>
          <w:sz w:val="24"/>
          <w:szCs w:val="28"/>
        </w:rPr>
        <w:t>35</w:t>
      </w:r>
      <w:r w:rsidR="00E34EFE">
        <w:rPr>
          <w:rFonts w:hint="eastAsia"/>
          <w:sz w:val="24"/>
          <w:szCs w:val="28"/>
        </w:rPr>
        <w:t>米，但平面图中没有反映完整的回路走向，所以本次预算仅计算平面图反映的走向。</w:t>
      </w:r>
    </w:p>
    <w:p w:rsidR="00CE22BC" w:rsidRDefault="0067076A" w:rsidP="0067076A">
      <w:pPr>
        <w:pStyle w:val="a5"/>
        <w:numPr>
          <w:ilvl w:val="0"/>
          <w:numId w:val="4"/>
        </w:numPr>
        <w:spacing w:line="360" w:lineRule="auto"/>
        <w:ind w:firstLineChars="0"/>
        <w:rPr>
          <w:sz w:val="24"/>
          <w:szCs w:val="28"/>
        </w:rPr>
      </w:pPr>
      <w:r>
        <w:rPr>
          <w:rFonts w:hint="eastAsia"/>
          <w:sz w:val="24"/>
          <w:szCs w:val="28"/>
        </w:rPr>
        <w:t>由于</w:t>
      </w:r>
      <w:r w:rsidR="00E34EFE">
        <w:rPr>
          <w:rFonts w:hint="eastAsia"/>
          <w:sz w:val="24"/>
          <w:szCs w:val="28"/>
        </w:rPr>
        <w:t>平面图中没有反映“</w:t>
      </w:r>
      <w:r w:rsidR="00E34EFE">
        <w:rPr>
          <w:rFonts w:hint="eastAsia"/>
          <w:sz w:val="24"/>
          <w:szCs w:val="28"/>
        </w:rPr>
        <w:t>ALCDZ</w:t>
      </w:r>
      <w:r w:rsidR="00E34EFE">
        <w:rPr>
          <w:rFonts w:hint="eastAsia"/>
          <w:sz w:val="24"/>
          <w:szCs w:val="28"/>
        </w:rPr>
        <w:t>配电总箱”的进线电缆的具体出线位置</w:t>
      </w:r>
      <w:r w:rsidR="00972B7B">
        <w:rPr>
          <w:rFonts w:hint="eastAsia"/>
          <w:sz w:val="24"/>
          <w:szCs w:val="28"/>
        </w:rPr>
        <w:t>和具体走向，所以本次预算暂不计算该条电缆。</w:t>
      </w:r>
    </w:p>
    <w:p w:rsidR="00972B7B" w:rsidRDefault="00972B7B" w:rsidP="00EA0861">
      <w:pPr>
        <w:pStyle w:val="a5"/>
        <w:numPr>
          <w:ilvl w:val="0"/>
          <w:numId w:val="4"/>
        </w:numPr>
        <w:spacing w:line="360" w:lineRule="auto"/>
        <w:ind w:firstLineChars="0"/>
        <w:rPr>
          <w:sz w:val="24"/>
          <w:szCs w:val="28"/>
        </w:rPr>
      </w:pPr>
      <w:r>
        <w:rPr>
          <w:rFonts w:hint="eastAsia"/>
          <w:sz w:val="24"/>
          <w:szCs w:val="28"/>
        </w:rPr>
        <w:t>由于图纸中没有反映铲除草坪的厚度，所以本次预算暂按</w:t>
      </w:r>
      <w:r>
        <w:rPr>
          <w:rFonts w:hint="eastAsia"/>
          <w:sz w:val="24"/>
          <w:szCs w:val="28"/>
        </w:rPr>
        <w:t>50mm</w:t>
      </w:r>
      <w:r>
        <w:rPr>
          <w:rFonts w:hint="eastAsia"/>
          <w:sz w:val="24"/>
          <w:szCs w:val="28"/>
        </w:rPr>
        <w:t>计算。</w:t>
      </w:r>
    </w:p>
    <w:p w:rsidR="0041344F" w:rsidRDefault="0041344F" w:rsidP="00EA0861">
      <w:pPr>
        <w:pStyle w:val="a5"/>
        <w:numPr>
          <w:ilvl w:val="0"/>
          <w:numId w:val="4"/>
        </w:numPr>
        <w:spacing w:line="360" w:lineRule="auto"/>
        <w:ind w:firstLineChars="0"/>
        <w:rPr>
          <w:sz w:val="24"/>
          <w:szCs w:val="28"/>
        </w:rPr>
      </w:pPr>
      <w:r>
        <w:rPr>
          <w:rFonts w:hint="eastAsia"/>
          <w:sz w:val="24"/>
          <w:szCs w:val="28"/>
        </w:rPr>
        <w:t>由于检查井抬升没有在</w:t>
      </w:r>
      <w:r w:rsidR="00F25F0A">
        <w:rPr>
          <w:rFonts w:hint="eastAsia"/>
          <w:sz w:val="24"/>
          <w:szCs w:val="28"/>
        </w:rPr>
        <w:t>平面图中反映具体</w:t>
      </w:r>
      <w:r>
        <w:rPr>
          <w:rFonts w:hint="eastAsia"/>
          <w:sz w:val="24"/>
          <w:szCs w:val="28"/>
        </w:rPr>
        <w:t>位置，</w:t>
      </w:r>
      <w:r w:rsidR="00F25F0A">
        <w:rPr>
          <w:rFonts w:hint="eastAsia"/>
          <w:sz w:val="24"/>
          <w:szCs w:val="28"/>
        </w:rPr>
        <w:t>所以</w:t>
      </w:r>
      <w:r>
        <w:rPr>
          <w:rFonts w:hint="eastAsia"/>
          <w:sz w:val="24"/>
          <w:szCs w:val="28"/>
        </w:rPr>
        <w:t>本次</w:t>
      </w:r>
      <w:r w:rsidR="00F25F0A">
        <w:rPr>
          <w:rFonts w:hint="eastAsia"/>
          <w:sz w:val="24"/>
          <w:szCs w:val="28"/>
        </w:rPr>
        <w:t>预算暂</w:t>
      </w:r>
      <w:r>
        <w:rPr>
          <w:rFonts w:hint="eastAsia"/>
          <w:sz w:val="24"/>
          <w:szCs w:val="28"/>
        </w:rPr>
        <w:t>按</w:t>
      </w:r>
      <w:r>
        <w:rPr>
          <w:rFonts w:hint="eastAsia"/>
          <w:sz w:val="24"/>
          <w:szCs w:val="28"/>
        </w:rPr>
        <w:t>1</w:t>
      </w:r>
      <w:r>
        <w:rPr>
          <w:rFonts w:hint="eastAsia"/>
          <w:sz w:val="24"/>
          <w:szCs w:val="28"/>
        </w:rPr>
        <w:t>个计算。</w:t>
      </w:r>
    </w:p>
    <w:p w:rsidR="00085985" w:rsidRPr="00EA0861" w:rsidRDefault="00085985" w:rsidP="00EA0861">
      <w:pPr>
        <w:pStyle w:val="a5"/>
        <w:numPr>
          <w:ilvl w:val="0"/>
          <w:numId w:val="4"/>
        </w:numPr>
        <w:spacing w:line="360" w:lineRule="auto"/>
        <w:ind w:firstLineChars="0"/>
        <w:rPr>
          <w:sz w:val="24"/>
          <w:szCs w:val="28"/>
        </w:rPr>
      </w:pPr>
      <w:r>
        <w:rPr>
          <w:rFonts w:hint="eastAsia"/>
          <w:sz w:val="24"/>
          <w:szCs w:val="28"/>
        </w:rPr>
        <w:t>由于图纸</w:t>
      </w:r>
      <w:r w:rsidR="00972B7B">
        <w:rPr>
          <w:rFonts w:hint="eastAsia"/>
          <w:sz w:val="24"/>
          <w:szCs w:val="28"/>
        </w:rPr>
        <w:t>中缺少</w:t>
      </w:r>
      <w:r>
        <w:rPr>
          <w:rFonts w:hint="eastAsia"/>
          <w:sz w:val="24"/>
          <w:szCs w:val="28"/>
        </w:rPr>
        <w:t>钢梯最上部平台的混凝土围栏拆除和修复的具体尺寸或大样，</w:t>
      </w:r>
      <w:r w:rsidR="00972B7B">
        <w:rPr>
          <w:rFonts w:hint="eastAsia"/>
          <w:sz w:val="24"/>
          <w:szCs w:val="28"/>
        </w:rPr>
        <w:t>所以本次预算暂不计算此部分内容。</w:t>
      </w:r>
    </w:p>
    <w:sectPr w:rsidR="00085985" w:rsidRPr="00EA0861" w:rsidSect="00B40DBE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2C18" w:rsidRDefault="006D2C18" w:rsidP="00F0683B">
      <w:r>
        <w:separator/>
      </w:r>
    </w:p>
  </w:endnote>
  <w:endnote w:type="continuationSeparator" w:id="1">
    <w:p w:rsidR="006D2C18" w:rsidRDefault="006D2C18" w:rsidP="00F068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66078"/>
      <w:docPartObj>
        <w:docPartGallery w:val="Page Numbers (Bottom of Page)"/>
        <w:docPartUnique/>
      </w:docPartObj>
    </w:sdtPr>
    <w:sdtContent>
      <w:sdt>
        <w:sdtPr>
          <w:id w:val="171357217"/>
          <w:docPartObj>
            <w:docPartGallery w:val="Page Numbers (Top of Page)"/>
            <w:docPartUnique/>
          </w:docPartObj>
        </w:sdtPr>
        <w:sdtContent>
          <w:p w:rsidR="006B6BE1" w:rsidRDefault="00A24CB9">
            <w:pPr>
              <w:pStyle w:val="a4"/>
              <w:jc w:val="center"/>
            </w:pPr>
            <w:r>
              <w:rPr>
                <w:b/>
                <w:sz w:val="24"/>
                <w:szCs w:val="24"/>
              </w:rPr>
              <w:fldChar w:fldCharType="begin"/>
            </w:r>
            <w:r w:rsidR="006B6BE1"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CA5FB7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 w:rsidR="006B6BE1"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 w:rsidR="006B6BE1"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CA5FB7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6B6BE1" w:rsidRDefault="006B6BE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2C18" w:rsidRDefault="006D2C18" w:rsidP="00F0683B">
      <w:r>
        <w:separator/>
      </w:r>
    </w:p>
  </w:footnote>
  <w:footnote w:type="continuationSeparator" w:id="1">
    <w:p w:rsidR="006D2C18" w:rsidRDefault="006D2C18" w:rsidP="00F068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7B5103D"/>
    <w:multiLevelType w:val="singleLevel"/>
    <w:tmpl w:val="A7B5103D"/>
    <w:lvl w:ilvl="0">
      <w:start w:val="1"/>
      <w:numFmt w:val="decimal"/>
      <w:suff w:val="nothing"/>
      <w:lvlText w:val="%1、"/>
      <w:lvlJc w:val="left"/>
    </w:lvl>
  </w:abstractNum>
  <w:abstractNum w:abstractNumId="1">
    <w:nsid w:val="425F4BE5"/>
    <w:multiLevelType w:val="singleLevel"/>
    <w:tmpl w:val="425F4BE5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D446F5D"/>
    <w:multiLevelType w:val="hybridMultilevel"/>
    <w:tmpl w:val="352891F0"/>
    <w:lvl w:ilvl="0" w:tplc="6D7A666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FA260E9"/>
    <w:multiLevelType w:val="hybridMultilevel"/>
    <w:tmpl w:val="2DA43CB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GRmYzhkOGFhNjk2MjFhNDg4Y2FmYjc2ZjNmYWE0OGQifQ=="/>
  </w:docVars>
  <w:rsids>
    <w:rsidRoot w:val="00B40DBE"/>
    <w:rsid w:val="00010C16"/>
    <w:rsid w:val="00021849"/>
    <w:rsid w:val="000263AF"/>
    <w:rsid w:val="00041604"/>
    <w:rsid w:val="0004622B"/>
    <w:rsid w:val="000506D7"/>
    <w:rsid w:val="00083899"/>
    <w:rsid w:val="00085985"/>
    <w:rsid w:val="000C11F8"/>
    <w:rsid w:val="000E7F3D"/>
    <w:rsid w:val="000F094A"/>
    <w:rsid w:val="000F1A5F"/>
    <w:rsid w:val="000F3D81"/>
    <w:rsid w:val="00113723"/>
    <w:rsid w:val="0016489C"/>
    <w:rsid w:val="00164B3B"/>
    <w:rsid w:val="001732A3"/>
    <w:rsid w:val="0017764F"/>
    <w:rsid w:val="001974AC"/>
    <w:rsid w:val="001B5B17"/>
    <w:rsid w:val="001F3BBE"/>
    <w:rsid w:val="002323AC"/>
    <w:rsid w:val="00261548"/>
    <w:rsid w:val="00264D8F"/>
    <w:rsid w:val="002654D8"/>
    <w:rsid w:val="00286A53"/>
    <w:rsid w:val="002B6222"/>
    <w:rsid w:val="002B6AC8"/>
    <w:rsid w:val="002C197F"/>
    <w:rsid w:val="002F2FE7"/>
    <w:rsid w:val="00301868"/>
    <w:rsid w:val="00374927"/>
    <w:rsid w:val="003B22C8"/>
    <w:rsid w:val="003D1F50"/>
    <w:rsid w:val="003D7DBF"/>
    <w:rsid w:val="00403492"/>
    <w:rsid w:val="00412864"/>
    <w:rsid w:val="0041344F"/>
    <w:rsid w:val="00437E71"/>
    <w:rsid w:val="00441705"/>
    <w:rsid w:val="00473380"/>
    <w:rsid w:val="004E50A0"/>
    <w:rsid w:val="005056A4"/>
    <w:rsid w:val="00545329"/>
    <w:rsid w:val="00557E3B"/>
    <w:rsid w:val="00573207"/>
    <w:rsid w:val="005746D6"/>
    <w:rsid w:val="00581D7C"/>
    <w:rsid w:val="00596788"/>
    <w:rsid w:val="005B0577"/>
    <w:rsid w:val="005B5DFD"/>
    <w:rsid w:val="005E3E64"/>
    <w:rsid w:val="00603590"/>
    <w:rsid w:val="00612253"/>
    <w:rsid w:val="00630AAA"/>
    <w:rsid w:val="006412F6"/>
    <w:rsid w:val="00651B35"/>
    <w:rsid w:val="00666690"/>
    <w:rsid w:val="0067076A"/>
    <w:rsid w:val="00693A79"/>
    <w:rsid w:val="006B6BE1"/>
    <w:rsid w:val="006D2C18"/>
    <w:rsid w:val="006F76C8"/>
    <w:rsid w:val="00711C9B"/>
    <w:rsid w:val="0072680D"/>
    <w:rsid w:val="00727F07"/>
    <w:rsid w:val="00744E93"/>
    <w:rsid w:val="007467CC"/>
    <w:rsid w:val="00790471"/>
    <w:rsid w:val="007B606D"/>
    <w:rsid w:val="00810090"/>
    <w:rsid w:val="0082433A"/>
    <w:rsid w:val="008566E1"/>
    <w:rsid w:val="0087285E"/>
    <w:rsid w:val="008768D5"/>
    <w:rsid w:val="008A0018"/>
    <w:rsid w:val="008F52C4"/>
    <w:rsid w:val="008F6789"/>
    <w:rsid w:val="008F6EB8"/>
    <w:rsid w:val="00924164"/>
    <w:rsid w:val="00926943"/>
    <w:rsid w:val="009323F3"/>
    <w:rsid w:val="00940F5D"/>
    <w:rsid w:val="00943EE4"/>
    <w:rsid w:val="0096033C"/>
    <w:rsid w:val="00972B7B"/>
    <w:rsid w:val="009B476F"/>
    <w:rsid w:val="009C56C0"/>
    <w:rsid w:val="00A12198"/>
    <w:rsid w:val="00A24CB9"/>
    <w:rsid w:val="00A52820"/>
    <w:rsid w:val="00A57593"/>
    <w:rsid w:val="00A600DD"/>
    <w:rsid w:val="00A65099"/>
    <w:rsid w:val="00A71784"/>
    <w:rsid w:val="00A84A73"/>
    <w:rsid w:val="00AC7265"/>
    <w:rsid w:val="00AE7822"/>
    <w:rsid w:val="00AF2F1A"/>
    <w:rsid w:val="00B40DBE"/>
    <w:rsid w:val="00B6644F"/>
    <w:rsid w:val="00B74341"/>
    <w:rsid w:val="00BA2667"/>
    <w:rsid w:val="00BC6BAD"/>
    <w:rsid w:val="00BC721E"/>
    <w:rsid w:val="00C35AD1"/>
    <w:rsid w:val="00C44BBB"/>
    <w:rsid w:val="00C46749"/>
    <w:rsid w:val="00C56F71"/>
    <w:rsid w:val="00C731BD"/>
    <w:rsid w:val="00CA5FB7"/>
    <w:rsid w:val="00CC7A25"/>
    <w:rsid w:val="00CE22BC"/>
    <w:rsid w:val="00CF4FCF"/>
    <w:rsid w:val="00D073F5"/>
    <w:rsid w:val="00D13F21"/>
    <w:rsid w:val="00D53D9E"/>
    <w:rsid w:val="00D90D82"/>
    <w:rsid w:val="00DA001E"/>
    <w:rsid w:val="00DB29A2"/>
    <w:rsid w:val="00DB6B8D"/>
    <w:rsid w:val="00DC5C2D"/>
    <w:rsid w:val="00DE256F"/>
    <w:rsid w:val="00DE78C7"/>
    <w:rsid w:val="00E17CA4"/>
    <w:rsid w:val="00E34EFE"/>
    <w:rsid w:val="00E64D36"/>
    <w:rsid w:val="00E65BCD"/>
    <w:rsid w:val="00E729EF"/>
    <w:rsid w:val="00EA0861"/>
    <w:rsid w:val="00EB1767"/>
    <w:rsid w:val="00F0683B"/>
    <w:rsid w:val="00F25F0A"/>
    <w:rsid w:val="00F35353"/>
    <w:rsid w:val="00F71A75"/>
    <w:rsid w:val="00F84C44"/>
    <w:rsid w:val="00FA695A"/>
    <w:rsid w:val="00FB3D39"/>
    <w:rsid w:val="00FD399B"/>
    <w:rsid w:val="00FE6AF8"/>
    <w:rsid w:val="116278F4"/>
    <w:rsid w:val="1B863F01"/>
    <w:rsid w:val="1F631786"/>
    <w:rsid w:val="224F7AEC"/>
    <w:rsid w:val="2E156399"/>
    <w:rsid w:val="4A4B4A3F"/>
    <w:rsid w:val="525D3E49"/>
    <w:rsid w:val="5B842469"/>
    <w:rsid w:val="61096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DB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068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0683B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F068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683B"/>
    <w:rPr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02184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81</Words>
  <Characters>465</Characters>
  <Application>Microsoft Office Word</Application>
  <DocSecurity>0</DocSecurity>
  <Lines>3</Lines>
  <Paragraphs>1</Paragraphs>
  <ScaleCrop>false</ScaleCrop>
  <Company>Microsoft</Company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sp3</dc:creator>
  <cp:lastModifiedBy>微软用户</cp:lastModifiedBy>
  <cp:revision>28</cp:revision>
  <cp:lastPrinted>2024-07-10T04:31:00Z</cp:lastPrinted>
  <dcterms:created xsi:type="dcterms:W3CDTF">2024-08-09T00:50:00Z</dcterms:created>
  <dcterms:modified xsi:type="dcterms:W3CDTF">2024-10-11T04:00:00Z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F7CF03955AD94E2A835304D89917D92C_12</vt:lpwstr>
  </property>
</Properties>
</file>